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EA" w:rsidRDefault="003878EA" w:rsidP="0056233E">
      <w:pPr>
        <w:rPr>
          <w:b/>
          <w:bCs/>
        </w:rPr>
      </w:pPr>
      <w:bookmarkStart w:id="0" w:name="_GoBack"/>
      <w:bookmarkEnd w:id="0"/>
      <w:r>
        <w:rPr>
          <w:b/>
          <w:bCs/>
        </w:rPr>
        <w:t>DATA LABORATORIO</w:t>
      </w:r>
      <w:r w:rsidR="004068B5">
        <w:rPr>
          <w:b/>
          <w:bCs/>
        </w:rPr>
        <w:t xml:space="preserve"> 05/09/2017</w:t>
      </w:r>
    </w:p>
    <w:p w:rsidR="0056233E" w:rsidRPr="0091393A" w:rsidRDefault="0056233E" w:rsidP="003878EA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NOME</w:t>
      </w:r>
      <w:r>
        <w:rPr>
          <w:b/>
          <w:bCs/>
        </w:rPr>
        <w:tab/>
      </w:r>
      <w:r w:rsidR="007C52F8">
        <w:rPr>
          <w:b/>
          <w:bCs/>
          <w:sz w:val="28"/>
          <w:szCs w:val="28"/>
          <w:u w:val="single"/>
        </w:rPr>
        <w:t>LUCIA</w:t>
      </w:r>
      <w:r>
        <w:rPr>
          <w:b/>
          <w:bCs/>
        </w:rPr>
        <w:tab/>
      </w:r>
      <w:r>
        <w:rPr>
          <w:b/>
          <w:bCs/>
        </w:rPr>
        <w:tab/>
        <w:t>COGNOME</w:t>
      </w:r>
      <w:r w:rsidR="00C9298D">
        <w:rPr>
          <w:b/>
          <w:bCs/>
        </w:rPr>
        <w:t xml:space="preserve"> </w:t>
      </w:r>
      <w:r w:rsidR="007C52F8">
        <w:rPr>
          <w:b/>
          <w:bCs/>
          <w:sz w:val="28"/>
          <w:szCs w:val="28"/>
          <w:u w:val="single"/>
        </w:rPr>
        <w:t>LENOCI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  <w:r w:rsidR="0091393A">
        <w:rPr>
          <w:b/>
          <w:bCs/>
        </w:rPr>
        <w:t xml:space="preserve"> </w:t>
      </w:r>
      <w:r w:rsidR="007C52F8">
        <w:rPr>
          <w:b/>
          <w:bCs/>
          <w:sz w:val="28"/>
          <w:szCs w:val="28"/>
        </w:rPr>
        <w:t>2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B4469B" w:rsidRDefault="00B4469B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Particolarmente interessante è il fatto che la visione digitale permette di spostare l’attenzione dalla pura ricerca della soluzione alla ricerca dei vari proces</w:t>
            </w:r>
            <w:r w:rsidR="006E5E14">
              <w:rPr>
                <w:sz w:val="20"/>
                <w:szCs w:val="20"/>
              </w:rPr>
              <w:t>si che sottendono la soluzione</w:t>
            </w:r>
            <w:r>
              <w:rPr>
                <w:sz w:val="20"/>
                <w:szCs w:val="20"/>
              </w:rPr>
              <w:t>. Questo favorisce inevitabilmente che l’apprendimento risulti più significativo per l’alunno.</w:t>
            </w:r>
          </w:p>
          <w:p w:rsidR="0056233E" w:rsidRPr="0056233E" w:rsidRDefault="00B4469B" w:rsidP="00B44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Interessante anche l’applicazione del </w:t>
            </w:r>
            <w:proofErr w:type="spellStart"/>
            <w:r w:rsidRPr="00B4469B">
              <w:rPr>
                <w:i/>
                <w:sz w:val="20"/>
                <w:szCs w:val="20"/>
              </w:rPr>
              <w:t>coding</w:t>
            </w:r>
            <w:proofErr w:type="spellEnd"/>
            <w:r w:rsidRPr="00B4469B">
              <w:rPr>
                <w:i/>
                <w:sz w:val="20"/>
                <w:szCs w:val="20"/>
              </w:rPr>
              <w:t xml:space="preserve"> unplugged</w:t>
            </w:r>
            <w:r>
              <w:rPr>
                <w:sz w:val="20"/>
                <w:szCs w:val="20"/>
              </w:rPr>
              <w:t xml:space="preserve"> a bambini della scuola dell’infanzia.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75C6B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Devo ammettere che il fatto che la lezione sia stata articolata in momenti teorici seguiti da momenti pratici ha fatto in modo che risultasse scorrevole e piacevole allo stesso momento. Non ho trovato quindi dei momenti poco stimolanti.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Default="00575C6B" w:rsidP="00575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Essendo questo un laboratorio indirizzato a tre ord</w:t>
            </w:r>
            <w:r w:rsidR="006E5E14">
              <w:rPr>
                <w:sz w:val="20"/>
                <w:szCs w:val="20"/>
              </w:rPr>
              <w:t>ini di scuola, ed essendo io un’</w:t>
            </w:r>
            <w:r>
              <w:rPr>
                <w:sz w:val="20"/>
                <w:szCs w:val="20"/>
              </w:rPr>
              <w:t xml:space="preserve"> insegnante di scuola dell’infanzia, avrei gradito che le parti pratiche che sono state svolte avessero interessato anche il </w:t>
            </w:r>
            <w:r w:rsidR="006E5E14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io ordine di scuola. Doveroso sottolineare che comunque non sono mancati continui rifer</w:t>
            </w:r>
            <w:r w:rsidR="006E5E14">
              <w:rPr>
                <w:sz w:val="20"/>
                <w:szCs w:val="20"/>
              </w:rPr>
              <w:t>imenti e spunti per l’infanzia. M</w:t>
            </w:r>
            <w:r>
              <w:rPr>
                <w:sz w:val="20"/>
                <w:szCs w:val="20"/>
              </w:rPr>
              <w:t xml:space="preserve">i sarebbe piaciuto, ad esempio, che durante una esercitazione di </w:t>
            </w:r>
            <w:proofErr w:type="spellStart"/>
            <w:r w:rsidRPr="00F331ED">
              <w:rPr>
                <w:i/>
                <w:sz w:val="20"/>
                <w:szCs w:val="20"/>
              </w:rPr>
              <w:t>coding</w:t>
            </w:r>
            <w:proofErr w:type="spellEnd"/>
            <w:r w:rsidRPr="00F331ED">
              <w:rPr>
                <w:i/>
                <w:sz w:val="20"/>
                <w:szCs w:val="20"/>
              </w:rPr>
              <w:t xml:space="preserve"> unplugged</w:t>
            </w:r>
            <w:r>
              <w:rPr>
                <w:sz w:val="20"/>
                <w:szCs w:val="20"/>
              </w:rPr>
              <w:t xml:space="preserve">  fossero state simulate anche delle esperienze da poter ripetere con i bambini.</w:t>
            </w:r>
          </w:p>
          <w:p w:rsidR="00686D45" w:rsidRPr="0056233E" w:rsidRDefault="00686D45" w:rsidP="00575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Unica nota negativa che mi sento di sottolineare è la mancanza di una connessione internet che non ci ha permesso di comprendere le reali funzionalità del programma IPERLOGO.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86D4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Questa lezi</w:t>
            </w:r>
            <w:r w:rsidR="006E5E14">
              <w:rPr>
                <w:sz w:val="20"/>
                <w:szCs w:val="20"/>
              </w:rPr>
              <w:t>one è stata l’ulteriore conferma</w:t>
            </w:r>
            <w:r>
              <w:rPr>
                <w:sz w:val="20"/>
                <w:szCs w:val="20"/>
              </w:rPr>
              <w:t xml:space="preserve"> sull’importanza della comprensione della struttura del processo che sottende una soluzione, prima della soluzione stessa.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so fare ora, cosa ho sviluppato</w:t>
            </w:r>
            <w:r w:rsidR="00686D45">
              <w:rPr>
                <w:b/>
                <w:bCs/>
                <w:sz w:val="20"/>
                <w:szCs w:val="20"/>
              </w:rPr>
              <w:t xml:space="preserve"> </w:t>
            </w:r>
            <w:r w:rsidRPr="0056233E">
              <w:rPr>
                <w:b/>
                <w:bCs/>
                <w:sz w:val="20"/>
                <w:szCs w:val="20"/>
              </w:rPr>
              <w:t>nel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Default="00686D4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livello scolastico riporterò sicuramente le attività di </w:t>
            </w:r>
            <w:proofErr w:type="spellStart"/>
            <w:r w:rsidRPr="00F331ED">
              <w:rPr>
                <w:i/>
                <w:sz w:val="20"/>
                <w:szCs w:val="20"/>
              </w:rPr>
              <w:t>coding</w:t>
            </w:r>
            <w:proofErr w:type="spellEnd"/>
            <w:r w:rsidRPr="00F331ED">
              <w:rPr>
                <w:i/>
                <w:sz w:val="20"/>
                <w:szCs w:val="20"/>
              </w:rPr>
              <w:t xml:space="preserve"> unplugged</w:t>
            </w:r>
            <w:r>
              <w:rPr>
                <w:sz w:val="20"/>
                <w:szCs w:val="20"/>
              </w:rPr>
              <w:t xml:space="preserve"> con i bambini, proponendoli non solo a livello cartaceo ma cercando di ricreare nello spazio classe un vero e proprio tabulato su cui far muovere i bambini. </w:t>
            </w:r>
          </w:p>
          <w:p w:rsidR="00686D45" w:rsidRPr="0056233E" w:rsidRDefault="00686D45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B562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L’importanza del processo che sottende gli apprendimenti.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B562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Sicuramente potrò sperimentare in classe con i bambini nuove tecniche e metodologie di lavoro.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B562D" w:rsidP="006E5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Sicuramente le attività hanno provocato della curiosità e motivazion</w:t>
            </w:r>
            <w:r w:rsidR="006E5E1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a svolgere attività. Questo ha dimostrato come la partecipazione attiva dello studente  può essere positiva ai fini dell’apprendimento.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Come mi sono relazionato?</w:t>
            </w:r>
          </w:p>
        </w:tc>
        <w:tc>
          <w:tcPr>
            <w:tcW w:w="6551" w:type="dxa"/>
          </w:tcPr>
          <w:p w:rsidR="00BB562D" w:rsidRPr="0056233E" w:rsidRDefault="00BB562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relazioni sono state positive e produttive sia nei confronti delle colleghe, alcune delle quali neppure conoscevo in quanto provenienti da altri istituti, sia con i tutor formatori, sempre pronti ad aiutare e comprendere le esigenze di noi corsisti.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5BE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Sono riuscita a comunicare la volontà di fare, mettermi in discussione, e a mettere comunque in atto quanto presentato calandolo per il mio ordine di scuola.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5BE9" w:rsidRPr="0056233E" w:rsidRDefault="00565BE9" w:rsidP="00565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Sicuramente l’aver sperimentato in prima persona attività stimolanti ha favorito la successiva sperimentazione in classe con i bambini. Credo che questo sia doveroso da parte di noi docenti, una continua formazione in modo da promuovere pratiche didattiche di questo tipo.</w:t>
            </w:r>
          </w:p>
        </w:tc>
      </w:tr>
    </w:tbl>
    <w:p w:rsidR="002B3A0B" w:rsidRDefault="002B3A0B"/>
    <w:sectPr w:rsidR="002B3A0B" w:rsidSect="00B54A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6233E"/>
    <w:rsid w:val="002B3A0B"/>
    <w:rsid w:val="00336BAE"/>
    <w:rsid w:val="003878EA"/>
    <w:rsid w:val="003F43CF"/>
    <w:rsid w:val="004068B5"/>
    <w:rsid w:val="0056233E"/>
    <w:rsid w:val="00565BE9"/>
    <w:rsid w:val="00575C6B"/>
    <w:rsid w:val="00611E57"/>
    <w:rsid w:val="0067721F"/>
    <w:rsid w:val="00686D45"/>
    <w:rsid w:val="006C7FC7"/>
    <w:rsid w:val="006E5E14"/>
    <w:rsid w:val="007C52F8"/>
    <w:rsid w:val="00812471"/>
    <w:rsid w:val="00847A8A"/>
    <w:rsid w:val="0091393A"/>
    <w:rsid w:val="009D6CC9"/>
    <w:rsid w:val="00A7467D"/>
    <w:rsid w:val="00B4469B"/>
    <w:rsid w:val="00B54AE2"/>
    <w:rsid w:val="00BB562D"/>
    <w:rsid w:val="00C4277F"/>
    <w:rsid w:val="00C9298D"/>
    <w:rsid w:val="00F33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4A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2</cp:revision>
  <cp:lastPrinted>2017-09-04T19:25:00Z</cp:lastPrinted>
  <dcterms:created xsi:type="dcterms:W3CDTF">2017-10-10T18:26:00Z</dcterms:created>
  <dcterms:modified xsi:type="dcterms:W3CDTF">2017-10-10T18:26:00Z</dcterms:modified>
</cp:coreProperties>
</file>